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6032C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</w:p>
    <w:tbl>
      <w:tblPr>
        <w:tblW w:w="9280" w:type="dxa"/>
        <w:tblInd w:w="98" w:type="dxa"/>
        <w:tblLook w:val="04A0"/>
      </w:tblPr>
      <w:tblGrid>
        <w:gridCol w:w="396"/>
        <w:gridCol w:w="2635"/>
        <w:gridCol w:w="2498"/>
        <w:gridCol w:w="3751"/>
      </w:tblGrid>
      <w:tr w:rsidR="00FC3E25">
        <w:trPr>
          <w:trHeight w:val="861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/>
              </w:rPr>
              <w:t xml:space="preserve"> 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/>
              </w:rPr>
              <w:t>哈尔滨中心竞争性比选评分标准表</w:t>
            </w:r>
          </w:p>
        </w:tc>
      </w:tr>
      <w:tr w:rsidR="00FC3E25">
        <w:trPr>
          <w:trHeight w:val="381"/>
        </w:trPr>
        <w:tc>
          <w:tcPr>
            <w:tcW w:w="5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评审人员：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评审时间：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</w:tr>
      <w:tr w:rsidR="00FC3E25">
        <w:trPr>
          <w:trHeight w:val="120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评分科目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分值标准</w:t>
            </w:r>
          </w:p>
        </w:tc>
      </w:tr>
      <w:tr w:rsidR="00FC3E25">
        <w:trPr>
          <w:trHeight w:val="139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产品性能、技术参数（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响应产品性能满足或优于采购方的技术参数（规格型号）得满分。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响应产品有一项技术参数不满足即扣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（提供响应产品的技术参数及性能介绍并加盖公章）</w:t>
            </w:r>
          </w:p>
        </w:tc>
      </w:tr>
      <w:tr w:rsidR="00FC3E25">
        <w:trPr>
          <w:trHeight w:val="123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响应产品配置情况（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响应产品为标准配置的得基础分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响应产品在标准配置基础上，每增配价值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万元的设备加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分，最多加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（提供响应产品的配置清单）</w:t>
            </w:r>
          </w:p>
        </w:tc>
      </w:tr>
      <w:tr w:rsidR="00FC3E25">
        <w:trPr>
          <w:trHeight w:val="1308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业绩（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提供类似业绩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个得基础分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每多提供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分，最多加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提供类似业绩不足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个的，少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（提供合同等相关业绩证明材料）</w:t>
            </w:r>
          </w:p>
        </w:tc>
      </w:tr>
      <w:tr w:rsidR="00FC3E25">
        <w:trPr>
          <w:trHeight w:val="82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售后服务方案（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有针对本产品完善的售后服务方案。每项内容存在缺陷扣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FC3E25">
        <w:trPr>
          <w:trHeight w:val="951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培训方案（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有针对本产品的人员操作免费培训方案。每项内容存在缺陷扣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FC3E25">
        <w:trPr>
          <w:trHeight w:val="1151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质保期（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有符合或超出要求时限的质保期承诺的得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不提供或不满足质保时限不得分。</w:t>
            </w:r>
          </w:p>
        </w:tc>
      </w:tr>
      <w:tr w:rsidR="00FC3E25">
        <w:trPr>
          <w:trHeight w:val="79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应急响应方案（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有完善的故障响应处理方案。每项内容存在缺陷扣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FC3E25">
        <w:trPr>
          <w:trHeight w:val="107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响应报价得分（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报价得分＝（基准价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响应报价）×价格分值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（最低有效报价为基准价，报价得分取小数点后两位）</w:t>
            </w:r>
          </w:p>
        </w:tc>
      </w:tr>
      <w:tr w:rsidR="00FC3E25">
        <w:trPr>
          <w:trHeight w:val="78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注</w:t>
            </w: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25" w:rsidRDefault="006032C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此表为评分标准表，配合《响应文件评审表》供评审专家评分使用。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评审小组评审存疑时，评审意见按照少数服从多数方式确认。</w:t>
            </w:r>
          </w:p>
        </w:tc>
      </w:tr>
    </w:tbl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CF" w:rsidRDefault="006032CF" w:rsidP="007C7285">
      <w:r>
        <w:separator/>
      </w:r>
    </w:p>
  </w:endnote>
  <w:endnote w:type="continuationSeparator" w:id="1">
    <w:p w:rsidR="006032CF" w:rsidRDefault="006032CF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CF" w:rsidRDefault="006032CF" w:rsidP="007C7285">
      <w:r>
        <w:separator/>
      </w:r>
    </w:p>
  </w:footnote>
  <w:footnote w:type="continuationSeparator" w:id="1">
    <w:p w:rsidR="006032CF" w:rsidRDefault="006032CF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5112F"/>
    <w:rsid w:val="001B000D"/>
    <w:rsid w:val="00234B9F"/>
    <w:rsid w:val="00256D87"/>
    <w:rsid w:val="00263805"/>
    <w:rsid w:val="00276D7E"/>
    <w:rsid w:val="002B0B4E"/>
    <w:rsid w:val="002B34E3"/>
    <w:rsid w:val="00313F2B"/>
    <w:rsid w:val="003202D5"/>
    <w:rsid w:val="00331415"/>
    <w:rsid w:val="003766EE"/>
    <w:rsid w:val="003E2585"/>
    <w:rsid w:val="003E4E50"/>
    <w:rsid w:val="00442A4E"/>
    <w:rsid w:val="00457D50"/>
    <w:rsid w:val="004A5DE6"/>
    <w:rsid w:val="004B1B24"/>
    <w:rsid w:val="0052120B"/>
    <w:rsid w:val="0054121A"/>
    <w:rsid w:val="00555D4B"/>
    <w:rsid w:val="00564D7A"/>
    <w:rsid w:val="00581F4D"/>
    <w:rsid w:val="005B0B91"/>
    <w:rsid w:val="006032CF"/>
    <w:rsid w:val="00645266"/>
    <w:rsid w:val="00673A49"/>
    <w:rsid w:val="006A0D63"/>
    <w:rsid w:val="006C0816"/>
    <w:rsid w:val="006E42EB"/>
    <w:rsid w:val="00724016"/>
    <w:rsid w:val="00734862"/>
    <w:rsid w:val="0076323E"/>
    <w:rsid w:val="007976A5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C29FF"/>
    <w:rsid w:val="00DC1788"/>
    <w:rsid w:val="00E008F2"/>
    <w:rsid w:val="00E20499"/>
    <w:rsid w:val="00E3779F"/>
    <w:rsid w:val="00EE07C3"/>
    <w:rsid w:val="00EE2E97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2025-04-22T07:20:00Z</dcterms:created>
  <dcterms:modified xsi:type="dcterms:W3CDTF">2025-04-22T07:21:00Z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