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25" w:rsidRDefault="005153D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2</w:t>
      </w:r>
    </w:p>
    <w:p w:rsidR="00FC3E25" w:rsidRDefault="00FC3E25" w:rsidP="007C7285">
      <w:pPr>
        <w:spacing w:line="500" w:lineRule="exact"/>
        <w:ind w:firstLineChars="149" w:firstLine="656"/>
        <w:jc w:val="center"/>
        <w:rPr>
          <w:rFonts w:ascii="方正小标宋简体" w:eastAsia="方正小标宋简体"/>
          <w:sz w:val="44"/>
          <w:szCs w:val="44"/>
        </w:rPr>
      </w:pPr>
    </w:p>
    <w:p w:rsidR="00FC3E25" w:rsidRDefault="005153D6" w:rsidP="007C7285">
      <w:pPr>
        <w:spacing w:line="500" w:lineRule="exact"/>
        <w:ind w:firstLineChars="149" w:firstLine="6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供应商报价单（第二包）</w:t>
      </w:r>
    </w:p>
    <w:p w:rsidR="00FC3E25" w:rsidRDefault="005153D6">
      <w:pPr>
        <w:spacing w:line="500" w:lineRule="exact"/>
        <w:ind w:firstLineChars="200" w:firstLine="560"/>
      </w:pPr>
      <w:r>
        <w:rPr>
          <w:rFonts w:hint="eastAsia"/>
          <w:sz w:val="28"/>
          <w:szCs w:val="28"/>
        </w:rPr>
        <w:t>请参与我中心第二包（项目编号：</w:t>
      </w:r>
      <w:r>
        <w:rPr>
          <w:rFonts w:hint="eastAsia"/>
          <w:sz w:val="28"/>
          <w:szCs w:val="28"/>
        </w:rPr>
        <w:t>HEBZX-H-2025004</w:t>
      </w:r>
      <w:r>
        <w:rPr>
          <w:rFonts w:hint="eastAsia"/>
          <w:sz w:val="28"/>
          <w:szCs w:val="28"/>
        </w:rPr>
        <w:t>）的潜在供应商，按如下标准报价。</w:t>
      </w:r>
    </w:p>
    <w:tbl>
      <w:tblPr>
        <w:tblpPr w:leftFromText="180" w:rightFromText="180" w:vertAnchor="text" w:horzAnchor="page" w:tblpX="1939" w:tblpY="91"/>
        <w:tblOverlap w:val="never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636"/>
        <w:gridCol w:w="3720"/>
        <w:gridCol w:w="391"/>
        <w:gridCol w:w="425"/>
        <w:gridCol w:w="567"/>
        <w:gridCol w:w="526"/>
        <w:gridCol w:w="838"/>
        <w:gridCol w:w="936"/>
        <w:gridCol w:w="702"/>
      </w:tblGrid>
      <w:tr w:rsidR="00FC3E25">
        <w:trPr>
          <w:cantSplit/>
          <w:trHeight w:val="7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货物（服务）名称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规格</w:t>
            </w:r>
          </w:p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型号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单价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总价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交货方式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质量保证期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备注</w:t>
            </w:r>
          </w:p>
        </w:tc>
      </w:tr>
      <w:tr w:rsidR="00FC3E25">
        <w:trPr>
          <w:cantSplit/>
          <w:trHeight w:val="1132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三维地震仪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硬件技术要求：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一体化设计，内置三分量高灵敏度5Hz检波器、电路板、4G模组、4G天线、锂电池等部件，外部无任何部件和物理按键开关。（提供产品实物图片）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具备联合有缆地震仪进行数据采集功能，可现场实时显示联合采集数据的完整单炮记录。（提供野外联合采集案例现场图片、单炮记录图）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具备外接电源充电功能，充电电流≥4A，可以适配太阳能充电器和铅酸电瓶、锂电池。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数据导出端口采用以太网接口，支持5台以上设备同时充电和数据回收，站体无需拆卸和重组。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具备4G、WIFI无线远程实时数据传输功能，支持采集站和云端数据同时存储数据。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可远程控制设备进入低功耗休眠模式或正常数据采集模式。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无需人工现场干预，可远程进行站体内部固件程序升级。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具备防盗报警移动轨迹追踪功能。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AD转换器：32位；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灵敏度:＞160V/m/s；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频响范围：0.15Hz～1600Hz；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仪器存储空间：≥32GB；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同步精度：±10µs；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增益精度：＜0.2%；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增益档位：0dB、6dB、12dB、18dB、24dB、30dB；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采样频率：10ms、5ms、4ms、2ms、1ms、0.5ms；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最大输入：≥5V（0dB增益）；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动态范围：＞120dB（@1ms采样间隔，0dB前放增益）；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共模抑制：＞100dB（@1ms采样间隔，0dB前放增益）;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谐波失真：＜-120dB（@1ms采样间隔，0dB前放增益）；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串扰：＜-112dB（@1ms采样间隔，0dB前放增益）；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噪音水平：＜1.2uV；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差分输入阻抗：≥20KΩ；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工作温度：-20～+70℃；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防护等级：≥IP67；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续航时间@25℃：≥7天（4G传输模式下）；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 xml:space="preserve">仪器重量：＜2.2kg。                                   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软件技术要求：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8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地震采集数据通过远程4G实时传输，可远程配置采集参数，实时生成面波频散及剖面图像，实时判断采集的数据质量，实时监控仪器状态和仪器位置。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支持仪器和检波器测试，包括灵敏度、自然频率、阻尼系数、拟合度等参数，方便判断仪器工作状态。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三维台阵自动选点计算，三维结果插值，三维工程拼接；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三维模型显示、切片和散点显示，导出模型和切片。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配置设备ID与台阵序号、显示台阵图；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4G、WIFI、GPS、电压等工况指示；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时间域、频率域微动记录的动态显示；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智能提取、叠加与显示频散曲线生成过程；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台站可独立存储测点频散曲线和采集记录；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支持折射、反射、地震映像、面波等多种作业方式；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支持SEG-Y、SEG-D、SEG-2、SAC、Mini-SEED等多种数据格式；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支持实时数据质量控制技术，通过实时数据绘图和数据RMS分析判断环境干扰；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支持显示数据的滤波、自动增益；</w:t>
            </w:r>
          </w:p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0" w:after="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所有软件为投标人自主研发，方便及时为客户进行版本更新和功能升级服务（需提供相应软著证书）；可根据客户需求提供软件定制化功能服务。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pStyle w:val="2"/>
              <w:tabs>
                <w:tab w:val="left" w:pos="0"/>
                <w:tab w:val="left" w:pos="420"/>
              </w:tabs>
              <w:spacing w:before="140" w:after="140" w:line="160" w:lineRule="exact"/>
              <w:jc w:val="left"/>
              <w:rPr>
                <w:rFonts w:ascii="宋体" w:eastAsia="宋体" w:hAnsi="宋体" w:cs="宋体"/>
                <w:color w:val="auto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auto"/>
                <w:sz w:val="16"/>
                <w:szCs w:val="16"/>
              </w:rPr>
              <w:t>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FC3E2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供应商负责送到采购人指定地点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至少1年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5" w:rsidRDefault="005153D6">
            <w:pPr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20台采集站、配套软件及相关配件。</w:t>
            </w:r>
          </w:p>
          <w:p w:rsidR="00FC3E25" w:rsidRDefault="00FC3E25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:rsidR="00FC3E25" w:rsidRDefault="005153D6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lastRenderedPageBreak/>
        <w:t>报价供应商：</w:t>
      </w:r>
    </w:p>
    <w:p w:rsidR="00FC3E25" w:rsidRDefault="005153D6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报价时间：</w:t>
      </w:r>
    </w:p>
    <w:p w:rsidR="00FC3E25" w:rsidRDefault="005153D6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联系人及电话</w:t>
      </w:r>
      <w:r>
        <w:rPr>
          <w:rFonts w:hint="eastAsia"/>
          <w:b/>
          <w:bCs/>
          <w:sz w:val="28"/>
          <w:szCs w:val="28"/>
          <w:u w:val="single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FC3E25" w:rsidRDefault="005153D6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请潜在供应商按表中内容进行报价，方便评审时对比价格。同时欢迎供应商提供营业范围内的各项目报价表，方便我们对贵公司的进一步了解。</w:t>
      </w:r>
    </w:p>
    <w:p w:rsidR="00FC3E25" w:rsidRDefault="005153D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须知：</w:t>
      </w:r>
      <w:r>
        <w:rPr>
          <w:rFonts w:ascii="宋体" w:eastAsia="宋体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报价方须一次报出不得更改的价格。除有特殊要求外，均采用国家法定计量单位。</w:t>
      </w:r>
      <w:r>
        <w:rPr>
          <w:rFonts w:ascii="宋体" w:eastAsia="宋体"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所有报价以人民币含税、含运费价格报价。</w:t>
      </w:r>
      <w:r>
        <w:rPr>
          <w:rFonts w:ascii="宋体" w:eastAsia="宋体"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报价有效期不得少于</w:t>
      </w:r>
      <w:r>
        <w:rPr>
          <w:rFonts w:ascii="宋体" w:eastAsia="宋体"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日。</w:t>
      </w:r>
      <w:r>
        <w:rPr>
          <w:rFonts w:ascii="宋体" w:eastAsia="宋体"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此表需加盖单位公章。</w:t>
      </w: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pStyle w:val="a3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p w:rsidR="00FC3E25" w:rsidRDefault="00FC3E25">
      <w:pPr>
        <w:spacing w:line="560" w:lineRule="exact"/>
        <w:rPr>
          <w:sz w:val="28"/>
          <w:szCs w:val="28"/>
        </w:rPr>
      </w:pPr>
    </w:p>
    <w:sectPr w:rsidR="00FC3E25" w:rsidSect="00FC3E25">
      <w:pgSz w:w="11906" w:h="16838"/>
      <w:pgMar w:top="969" w:right="1474" w:bottom="74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E5" w:rsidRDefault="000E2DE5" w:rsidP="007C7285">
      <w:r>
        <w:separator/>
      </w:r>
    </w:p>
  </w:endnote>
  <w:endnote w:type="continuationSeparator" w:id="1">
    <w:p w:rsidR="000E2DE5" w:rsidRDefault="000E2DE5" w:rsidP="007C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E5" w:rsidRDefault="000E2DE5" w:rsidP="007C7285">
      <w:r>
        <w:separator/>
      </w:r>
    </w:p>
  </w:footnote>
  <w:footnote w:type="continuationSeparator" w:id="1">
    <w:p w:rsidR="000E2DE5" w:rsidRDefault="000E2DE5" w:rsidP="007C7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CFB9"/>
    <w:multiLevelType w:val="singleLevel"/>
    <w:tmpl w:val="1349CF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50990"/>
    <w:rsid w:val="00075C3F"/>
    <w:rsid w:val="00085DF4"/>
    <w:rsid w:val="00085EDF"/>
    <w:rsid w:val="0009159E"/>
    <w:rsid w:val="000B4C12"/>
    <w:rsid w:val="000D4C13"/>
    <w:rsid w:val="000E2DE5"/>
    <w:rsid w:val="000F2166"/>
    <w:rsid w:val="00145C82"/>
    <w:rsid w:val="0015112F"/>
    <w:rsid w:val="001B000D"/>
    <w:rsid w:val="00256D87"/>
    <w:rsid w:val="00263805"/>
    <w:rsid w:val="00276D7E"/>
    <w:rsid w:val="002B0B4E"/>
    <w:rsid w:val="002B34E3"/>
    <w:rsid w:val="00313F2B"/>
    <w:rsid w:val="00331415"/>
    <w:rsid w:val="003E2585"/>
    <w:rsid w:val="003E4E50"/>
    <w:rsid w:val="00442A4E"/>
    <w:rsid w:val="00457D50"/>
    <w:rsid w:val="004A5DE6"/>
    <w:rsid w:val="004B1B24"/>
    <w:rsid w:val="004E09E8"/>
    <w:rsid w:val="005153D6"/>
    <w:rsid w:val="0054121A"/>
    <w:rsid w:val="00555D4B"/>
    <w:rsid w:val="00564D7A"/>
    <w:rsid w:val="00581F4D"/>
    <w:rsid w:val="005B0B91"/>
    <w:rsid w:val="00645266"/>
    <w:rsid w:val="00673A49"/>
    <w:rsid w:val="006A0D63"/>
    <w:rsid w:val="006C0816"/>
    <w:rsid w:val="006E42EB"/>
    <w:rsid w:val="00724016"/>
    <w:rsid w:val="00734862"/>
    <w:rsid w:val="0076323E"/>
    <w:rsid w:val="007C7285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5190A"/>
    <w:rsid w:val="00C51AB7"/>
    <w:rsid w:val="00CC29FF"/>
    <w:rsid w:val="00DC1788"/>
    <w:rsid w:val="00E008F2"/>
    <w:rsid w:val="00E20499"/>
    <w:rsid w:val="00E3779F"/>
    <w:rsid w:val="00EE07C3"/>
    <w:rsid w:val="00EE2E97"/>
    <w:rsid w:val="00F00A26"/>
    <w:rsid w:val="00F278A6"/>
    <w:rsid w:val="00F63759"/>
    <w:rsid w:val="00FC22AE"/>
    <w:rsid w:val="00FC3E25"/>
    <w:rsid w:val="00FE40DC"/>
    <w:rsid w:val="0BCA23FC"/>
    <w:rsid w:val="1E9941E0"/>
    <w:rsid w:val="1EBB1771"/>
    <w:rsid w:val="28A7299B"/>
    <w:rsid w:val="30E55EAC"/>
    <w:rsid w:val="31D90363"/>
    <w:rsid w:val="33B2442D"/>
    <w:rsid w:val="33C923A6"/>
    <w:rsid w:val="3BBA6949"/>
    <w:rsid w:val="48E31453"/>
    <w:rsid w:val="4D7C7B96"/>
    <w:rsid w:val="5CD3568C"/>
    <w:rsid w:val="6BB0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FC3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C3E25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FC3E25"/>
    <w:pPr>
      <w:spacing w:after="120"/>
      <w:ind w:leftChars="200" w:left="420"/>
    </w:pPr>
  </w:style>
  <w:style w:type="paragraph" w:styleId="a5">
    <w:name w:val="footer"/>
    <w:basedOn w:val="a"/>
    <w:uiPriority w:val="99"/>
    <w:unhideWhenUsed/>
    <w:qFormat/>
    <w:rsid w:val="00FC3E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FC3E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3"/>
    <w:link w:val="Char1"/>
    <w:uiPriority w:val="99"/>
    <w:unhideWhenUsed/>
    <w:qFormat/>
    <w:rsid w:val="00FC3E25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4"/>
    <w:next w:val="a3"/>
    <w:link w:val="2Char"/>
    <w:qFormat/>
    <w:rsid w:val="00FC3E25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table" w:styleId="a8">
    <w:name w:val="Table Grid"/>
    <w:basedOn w:val="a1"/>
    <w:qFormat/>
    <w:rsid w:val="00FC3E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99"/>
    <w:semiHidden/>
    <w:qFormat/>
    <w:rsid w:val="00FC3E25"/>
  </w:style>
  <w:style w:type="character" w:customStyle="1" w:styleId="Char1">
    <w:name w:val="正文首行缩进 Char"/>
    <w:basedOn w:val="Char"/>
    <w:link w:val="a7"/>
    <w:uiPriority w:val="99"/>
    <w:qFormat/>
    <w:rsid w:val="00FC3E25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FC3E25"/>
  </w:style>
  <w:style w:type="character" w:customStyle="1" w:styleId="2Char">
    <w:name w:val="正文首行缩进 2 Char"/>
    <w:basedOn w:val="Char0"/>
    <w:link w:val="20"/>
    <w:qFormat/>
    <w:rsid w:val="00FC3E25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FC3E25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2025-03-31T05:34:00Z</cp:lastPrinted>
  <dcterms:created xsi:type="dcterms:W3CDTF">2025-04-22T07:19:00Z</dcterms:created>
  <dcterms:modified xsi:type="dcterms:W3CDTF">2025-04-22T07:27:00Z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DED02F2030B7439990E61A38771639DA_13</vt:lpwstr>
  </property>
</Properties>
</file>